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F75A1B" w:rsidRPr="00E805BF" w:rsidRDefault="00D81825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Республике</w:t>
          </w:r>
          <w:r w:rsidR="00F75A1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Коми</w:t>
          </w:r>
        </w:p>
        <w:p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1F4A7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1F4A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35593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35593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35593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35593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2172"/>
        <w:gridCol w:w="405"/>
        <w:gridCol w:w="901"/>
        <w:gridCol w:w="901"/>
        <w:gridCol w:w="901"/>
        <w:gridCol w:w="901"/>
        <w:gridCol w:w="901"/>
        <w:gridCol w:w="851"/>
        <w:gridCol w:w="1417"/>
      </w:tblGrid>
      <w:tr w:rsidR="001B2218" w:rsidRPr="00613219" w:rsidTr="00685122">
        <w:trPr>
          <w:trHeight w:val="1538"/>
          <w:jc w:val="center"/>
        </w:trPr>
        <w:tc>
          <w:tcPr>
            <w:tcW w:w="7933" w:type="dxa"/>
            <w:gridSpan w:val="8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 w:val="restart"/>
            <w:shd w:val="clear" w:color="auto" w:fill="92D050"/>
            <w:vAlign w:val="center"/>
          </w:tcPr>
          <w:p w:rsidR="00685122" w:rsidRPr="00613219" w:rsidRDefault="00685122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05" w:type="dxa"/>
            <w:shd w:val="clear" w:color="auto" w:fill="92D050"/>
            <w:vAlign w:val="center"/>
          </w:tcPr>
          <w:p w:rsidR="00685122" w:rsidRPr="00613219" w:rsidRDefault="0068512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00B050"/>
            <w:vAlign w:val="center"/>
          </w:tcPr>
          <w:p w:rsidR="00685122" w:rsidRPr="00613219" w:rsidRDefault="00685122" w:rsidP="0068512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01" w:type="dxa"/>
            <w:shd w:val="clear" w:color="auto" w:fill="00B050"/>
            <w:vAlign w:val="center"/>
          </w:tcPr>
          <w:p w:rsidR="00685122" w:rsidRPr="00613219" w:rsidRDefault="00685122" w:rsidP="006851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901" w:type="dxa"/>
            <w:shd w:val="clear" w:color="auto" w:fill="00B050"/>
            <w:vAlign w:val="center"/>
          </w:tcPr>
          <w:p w:rsidR="00685122" w:rsidRPr="00613219" w:rsidRDefault="00685122" w:rsidP="006851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01" w:type="dxa"/>
            <w:shd w:val="clear" w:color="auto" w:fill="00B050"/>
            <w:vAlign w:val="center"/>
          </w:tcPr>
          <w:p w:rsidR="00685122" w:rsidRPr="00613219" w:rsidRDefault="00685122" w:rsidP="006851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901" w:type="dxa"/>
            <w:shd w:val="clear" w:color="auto" w:fill="00B050"/>
            <w:vAlign w:val="center"/>
          </w:tcPr>
          <w:p w:rsidR="00685122" w:rsidRPr="001B2218" w:rsidRDefault="00685122" w:rsidP="006851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685122" w:rsidRPr="001B2218" w:rsidRDefault="00685122" w:rsidP="0068512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/>
            <w:shd w:val="clear" w:color="auto" w:fill="92D050"/>
            <w:vAlign w:val="center"/>
          </w:tcPr>
          <w:p w:rsidR="00685122" w:rsidRPr="00613219" w:rsidRDefault="006851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85122" w:rsidRPr="0035344A" w:rsidRDefault="00EC5409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/>
            <w:shd w:val="clear" w:color="auto" w:fill="92D050"/>
            <w:vAlign w:val="center"/>
          </w:tcPr>
          <w:p w:rsidR="00685122" w:rsidRPr="00613219" w:rsidRDefault="006851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85122" w:rsidRPr="0035344A" w:rsidRDefault="00EC5409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/>
            <w:shd w:val="clear" w:color="auto" w:fill="92D050"/>
            <w:vAlign w:val="center"/>
          </w:tcPr>
          <w:p w:rsidR="00685122" w:rsidRPr="00613219" w:rsidRDefault="006851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85122" w:rsidRPr="0035344A" w:rsidRDefault="00EC5409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/>
            <w:shd w:val="clear" w:color="auto" w:fill="92D050"/>
            <w:vAlign w:val="center"/>
          </w:tcPr>
          <w:p w:rsidR="00685122" w:rsidRPr="00613219" w:rsidRDefault="006851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85122" w:rsidRPr="0035344A" w:rsidRDefault="00EC5409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85122" w:rsidRPr="00613219" w:rsidTr="00685122">
        <w:trPr>
          <w:trHeight w:val="50"/>
          <w:jc w:val="center"/>
        </w:trPr>
        <w:tc>
          <w:tcPr>
            <w:tcW w:w="2172" w:type="dxa"/>
            <w:vMerge/>
            <w:shd w:val="clear" w:color="auto" w:fill="92D050"/>
            <w:vAlign w:val="center"/>
          </w:tcPr>
          <w:p w:rsidR="00685122" w:rsidRPr="00613219" w:rsidRDefault="006851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00B050"/>
            <w:vAlign w:val="center"/>
          </w:tcPr>
          <w:p w:rsidR="00685122" w:rsidRPr="00613219" w:rsidRDefault="006851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685122" w:rsidRPr="0035344A" w:rsidRDefault="00685122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85122" w:rsidRPr="00613219" w:rsidTr="00EC5409">
        <w:trPr>
          <w:trHeight w:val="50"/>
          <w:jc w:val="center"/>
        </w:trPr>
        <w:tc>
          <w:tcPr>
            <w:tcW w:w="2577" w:type="dxa"/>
            <w:gridSpan w:val="2"/>
            <w:shd w:val="clear" w:color="auto" w:fill="00B050"/>
            <w:vAlign w:val="center"/>
          </w:tcPr>
          <w:p w:rsidR="00685122" w:rsidRPr="00613219" w:rsidRDefault="00685122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5122" w:rsidRPr="0035344A" w:rsidRDefault="00685122" w:rsidP="006851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5122" w:rsidRPr="0035344A" w:rsidRDefault="00EC5409" w:rsidP="00EC5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80,5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F75A1B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F75A1B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F75A1B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Множественное дробовое проникающее слепое ранение живота с частичным разрушением VI-VII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2" w:name="_Toc78885643"/>
      <w:bookmarkStart w:id="13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(вариатив)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лет, 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87" w:rsidRDefault="00711687" w:rsidP="00860F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4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4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99035D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Зона 2 – </w:t>
      </w:r>
      <w:r w:rsidRPr="0099035D">
        <w:rPr>
          <w:rFonts w:ascii="Times New Roman" w:eastAsia="Times New Roman" w:hAnsi="Times New Roman" w:cs="Times New Roman"/>
          <w:sz w:val="28"/>
          <w:szCs w:val="28"/>
        </w:rPr>
        <w:t xml:space="preserve">условия МО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81825" w:rsidRPr="00D81825">
        <w:rPr>
          <w:rFonts w:ascii="Times New Roman" w:eastAsia="Times New Roman" w:hAnsi="Times New Roman" w:cs="Times New Roman"/>
          <w:sz w:val="28"/>
          <w:szCs w:val="28"/>
        </w:rPr>
        <w:t xml:space="preserve">кабинет амбулаторного приема </w:t>
      </w:r>
      <w:r w:rsidR="00D8182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99035D">
        <w:rPr>
          <w:rFonts w:ascii="Times New Roman" w:eastAsia="Times New Roman" w:hAnsi="Times New Roman" w:cs="Times New Roman"/>
          <w:sz w:val="28"/>
          <w:szCs w:val="28"/>
        </w:rPr>
        <w:t>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)/</w:t>
      </w:r>
      <w:r w:rsidRPr="0099035D">
        <w:rPr>
          <w:rFonts w:ascii="Times New Roman" w:eastAsia="Times New Roman" w:hAnsi="Times New Roman" w:cs="Times New Roman"/>
          <w:sz w:val="28"/>
          <w:szCs w:val="28"/>
        </w:rPr>
        <w:t xml:space="preserve"> домашние условия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59"/>
      <w:bookmarkStart w:id="16" w:name="_Toc142037192"/>
      <w:r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конкурсантом задания эксперты оценки фиксируют результаты в индивидуальную рукописную ведомость. После завершения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 w:rsidR="00C86827"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DC760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DC760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4E588A" w:rsidRPr="00EB628C" w:rsidRDefault="00DC760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bookmarkStart w:id="20" w:name="_GoBack"/>
      <w:bookmarkEnd w:id="20"/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7E" w:rsidRDefault="001F4A7E" w:rsidP="00970F49">
      <w:pPr>
        <w:spacing w:after="0" w:line="240" w:lineRule="auto"/>
      </w:pPr>
      <w:r>
        <w:separator/>
      </w:r>
    </w:p>
  </w:endnote>
  <w:endnote w:type="continuationSeparator" w:id="0">
    <w:p w:rsidR="001F4A7E" w:rsidRDefault="001F4A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5A09" w:rsidRPr="00A4187F" w:rsidRDefault="007A5A09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DC7609">
          <w:rPr>
            <w:rFonts w:ascii="Times New Roman" w:hAnsi="Times New Roman" w:cs="Times New Roman"/>
            <w:noProof/>
          </w:rPr>
          <w:t>25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7A5A09" w:rsidRDefault="007A5A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7E" w:rsidRDefault="001F4A7E" w:rsidP="00970F49">
      <w:pPr>
        <w:spacing w:after="0" w:line="240" w:lineRule="auto"/>
      </w:pPr>
      <w:r>
        <w:separator/>
      </w:r>
    </w:p>
  </w:footnote>
  <w:footnote w:type="continuationSeparator" w:id="0">
    <w:p w:rsidR="001F4A7E" w:rsidRDefault="001F4A7E" w:rsidP="00970F49">
      <w:pPr>
        <w:spacing w:after="0" w:line="240" w:lineRule="auto"/>
      </w:pPr>
      <w:r>
        <w:continuationSeparator/>
      </w:r>
    </w:p>
  </w:footnote>
  <w:footnote w:id="1">
    <w:p w:rsidR="007A5A09" w:rsidRDefault="007A5A0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4365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559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E1DF9"/>
    <w:rsid w:val="001F4A7E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5122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5A09"/>
    <w:rsid w:val="007A61C5"/>
    <w:rsid w:val="007A6888"/>
    <w:rsid w:val="007B059F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2516"/>
    <w:rsid w:val="00832EBB"/>
    <w:rsid w:val="00834734"/>
    <w:rsid w:val="00835BF6"/>
    <w:rsid w:val="00860FC2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07713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035D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67CDA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6C83"/>
    <w:rsid w:val="00C31CA1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825"/>
    <w:rsid w:val="00D82186"/>
    <w:rsid w:val="00D83E4E"/>
    <w:rsid w:val="00D87A1E"/>
    <w:rsid w:val="00DA7DE3"/>
    <w:rsid w:val="00DC7609"/>
    <w:rsid w:val="00DC7F7C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C5409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72B2"/>
    <w:rsid w:val="00F75A1B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B184"/>
  <w15:docId w15:val="{8CDC18DD-B024-4667-B985-F743FBF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DABB-3A14-4134-A792-5F159B51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26</Pages>
  <Words>5594</Words>
  <Characters>31887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Михаил Жидков</cp:lastModifiedBy>
  <cp:revision>25</cp:revision>
  <dcterms:created xsi:type="dcterms:W3CDTF">2023-08-04T11:36:00Z</dcterms:created>
  <dcterms:modified xsi:type="dcterms:W3CDTF">2025-02-02T15:08:00Z</dcterms:modified>
</cp:coreProperties>
</file>