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  <w:t xml:space="preserve">Памятка родителям</w:t>
      </w:r>
      <w:r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  <w:t xml:space="preserve">по профилактике вовлечения подростков</w:t>
      </w:r>
      <w:r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  <w:t xml:space="preserve">в деятельность запрещённых религиозных объединений, экстремистских движений и террористических организаций</w:t>
      </w:r>
      <w:r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Основной «группой риска» для антиобщественной пропаганды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как самостоятельной личности.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Важно помнить, что попадание подростка под отрицательное влияние легче предупредить, чем впоследствии бороться с этой проблемой.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  <w:t xml:space="preserve">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 </w:t>
      </w:r>
      <w:r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i/>
          <w:color w:val="333333"/>
          <w:sz w:val="24"/>
          <w:szCs w:val="24"/>
          <w:lang w:eastAsia="ru-RU"/>
        </w:rPr>
        <w:t xml:space="preserve">Разговаривайте с ребенком.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Вы должны знать с кем он общается, как проводит время и что 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мирового социума и пропагандисты зачастую пользуются этим, трактуя определенные собы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тия в пользу своей идеологии.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i/>
          <w:color w:val="333333"/>
          <w:sz w:val="24"/>
          <w:szCs w:val="24"/>
          <w:lang w:eastAsia="ru-RU"/>
        </w:rPr>
        <w:t xml:space="preserve">Обеспечьте досуг ребенка.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тельно расширят круг общения.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i/>
          <w:color w:val="333333"/>
          <w:sz w:val="24"/>
          <w:szCs w:val="24"/>
          <w:lang w:eastAsia="ru-RU"/>
        </w:rPr>
        <w:t xml:space="preserve">Контролируйте информацию, которую получает ребенок.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Обращайте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внимание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е антиобщественных элементов.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  <w:t xml:space="preserve">Основные признаки того, что молодой человек или девушка начинают подпадать под влияние чуждой идеологии, можно свести </w:t>
      </w:r>
      <w:r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  <w:t xml:space="preserve"> следующим: </w:t>
      </w:r>
      <w:r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его ее манера поведения становится значительно более резкой и грубой (замкнутой и отрешенной), прогрессирует специфическая, ненормат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ивная либо жаргонная лексика;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резко изменяется стиль одежды и внешнего вида, соответствуя прави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лам определенной субкультуры;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религиозного,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экстремистко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-политического или социаль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но-экстремального содержания;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в доме появляется непонятная и нетипич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ная символика или атрибутика;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подросток проводит много времени за компьютер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ом или самообразованием по вопросам, не относящимся к школьному обучению, художественной литературе,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фильмам, компьютерным играм;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повышенное у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влечение вредными привычками;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 резкое увеличение числа разговоров на политические, религиозные и социальные темы, в ходе которых высказываются крайние суждения с признаками нетерпимости;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- псевдонимы в Интернете, пароли и т.п. носят экстремально-политический характер.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  <w:t xml:space="preserve">           Если вы подозреваете, что ваш ребенок попал под влияние организации, деятельность которой запрещена в РФ, не паникуйте, но действуйте быстро и решительно: </w:t>
      </w:r>
      <w:r>
        <w:rPr>
          <w:rFonts w:ascii="Times New Roman" w:hAnsi="Times New Roman" w:eastAsia="Times New Roman" w:cs="Times New Roman"/>
          <w:b/>
          <w:i/>
          <w:color w:val="ff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1. Не осуждайте категорически увлечение подростка, идеологию группы - такая манера точно натолкнется на протест. Попытайтесь выяснить причину его настроения, аккуратно обсудите, зач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ем ему это нужно.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национальностей, религий и рас вместе добивались определенных целей. Обязательным условием такого общения должны бы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ть мягкость и ненавязчивость.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3. Ограничьте общение подростка со знакомыми, оказывающими на него негативное влияние, попытайтесь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изолировать от лидера группы.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color w:val="333333"/>
          <w:sz w:val="28"/>
          <w:szCs w:val="28"/>
          <w:lang w:eastAsia="ru-RU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333333"/>
          <w:sz w:val="28"/>
          <w:szCs w:val="28"/>
          <w:lang w:eastAsia="ru-RU"/>
        </w:rPr>
        <w:t xml:space="preserve">Будьте более внимательны к своим детям! </w:t>
      </w:r>
      <w:r>
        <w:rPr>
          <w:rFonts w:ascii="Times New Roman" w:hAnsi="Times New Roman" w:eastAsia="Times New Roman" w:cs="Times New Roman"/>
          <w:b/>
          <w:i/>
          <w:color w:val="333333"/>
          <w:sz w:val="28"/>
          <w:szCs w:val="28"/>
          <w:lang w:eastAsia="ru-RU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2"/>
    <w:basedOn w:val="617"/>
    <w:link w:val="62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NACHKLASS</dc:creator>
  <cp:lastModifiedBy>Екатерина Щербатых</cp:lastModifiedBy>
  <cp:revision>2</cp:revision>
  <dcterms:created xsi:type="dcterms:W3CDTF">2018-01-26T09:57:00Z</dcterms:created>
  <dcterms:modified xsi:type="dcterms:W3CDTF">2025-02-24T06:58:31Z</dcterms:modified>
</cp:coreProperties>
</file>